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4CD" w:rsidRPr="00E65542" w:rsidRDefault="0017656B" w:rsidP="0017656B">
      <w:pPr>
        <w:pStyle w:val="Ttulo"/>
        <w:rPr>
          <w:lang w:val="es-ES"/>
        </w:rPr>
      </w:pPr>
      <w:bookmarkStart w:id="0" w:name="_GoBack"/>
      <w:bookmarkEnd w:id="0"/>
      <w:r w:rsidRPr="00E65542">
        <w:rPr>
          <w:lang w:val="es-ES"/>
        </w:rPr>
        <w:t>BASES DE CONVOCATORIA PARA LA CONCESIÓN</w:t>
      </w:r>
      <w:r w:rsidR="00D177C8" w:rsidRPr="00E65542">
        <w:rPr>
          <w:lang w:val="es-ES"/>
        </w:rPr>
        <w:t xml:space="preserve"> </w:t>
      </w:r>
    </w:p>
    <w:p w:rsidR="001914CD" w:rsidRPr="00E65542" w:rsidRDefault="0017656B" w:rsidP="0017656B">
      <w:pPr>
        <w:tabs>
          <w:tab w:val="left" w:pos="-720"/>
        </w:tabs>
        <w:ind w:right="1275"/>
        <w:jc w:val="center"/>
        <w:rPr>
          <w:b/>
          <w:sz w:val="24"/>
          <w:lang w:val="es-ES"/>
        </w:rPr>
      </w:pPr>
      <w:r w:rsidRPr="00E65542">
        <w:rPr>
          <w:b/>
          <w:bCs/>
          <w:sz w:val="24"/>
          <w:lang w:val="es-ES"/>
        </w:rPr>
        <w:t>DE</w:t>
      </w:r>
      <w:r w:rsidRPr="00E65542">
        <w:rPr>
          <w:b/>
          <w:bCs/>
          <w:i/>
          <w:sz w:val="24"/>
          <w:lang w:val="es-ES"/>
        </w:rPr>
        <w:t xml:space="preserve"> </w:t>
      </w:r>
      <w:r w:rsidR="00E65542" w:rsidRPr="00E65542">
        <w:rPr>
          <w:b/>
          <w:bCs/>
          <w:sz w:val="24"/>
          <w:lang w:val="es-ES"/>
        </w:rPr>
        <w:t>UNA</w:t>
      </w:r>
      <w:r w:rsidR="00E65542" w:rsidRPr="00E65542">
        <w:rPr>
          <w:b/>
          <w:bCs/>
          <w:i/>
          <w:sz w:val="24"/>
          <w:lang w:val="es-ES"/>
        </w:rPr>
        <w:t xml:space="preserve"> </w:t>
      </w:r>
      <w:r w:rsidRPr="00E65542">
        <w:rPr>
          <w:b/>
          <w:bCs/>
          <w:sz w:val="24"/>
          <w:lang w:val="es-ES"/>
        </w:rPr>
        <w:t>BECA DE INVESTIGACIÓN RELATIVA</w:t>
      </w:r>
      <w:r w:rsidR="00E65542" w:rsidRPr="00E65542">
        <w:rPr>
          <w:b/>
          <w:bCs/>
          <w:sz w:val="24"/>
          <w:lang w:val="es-ES"/>
        </w:rPr>
        <w:t xml:space="preserve"> A</w:t>
      </w:r>
      <w:r w:rsidRPr="00E65542">
        <w:rPr>
          <w:b/>
          <w:bCs/>
          <w:i/>
          <w:sz w:val="24"/>
          <w:lang w:val="es-ES"/>
        </w:rPr>
        <w:t xml:space="preserve"> </w:t>
      </w:r>
      <w:r w:rsidR="00D177C8" w:rsidRPr="00E65542">
        <w:rPr>
          <w:b/>
          <w:sz w:val="24"/>
          <w:lang w:val="es-ES"/>
        </w:rPr>
        <w:t xml:space="preserve"> </w:t>
      </w:r>
    </w:p>
    <w:p w:rsidR="001914CD" w:rsidRPr="00E65542" w:rsidRDefault="00E65542">
      <w:pPr>
        <w:tabs>
          <w:tab w:val="left" w:pos="-720"/>
        </w:tabs>
        <w:ind w:right="1275"/>
        <w:jc w:val="center"/>
        <w:rPr>
          <w:b/>
          <w:sz w:val="24"/>
          <w:lang w:val="es-ES"/>
        </w:rPr>
      </w:pPr>
      <w:r>
        <w:rPr>
          <w:b/>
          <w:sz w:val="24"/>
          <w:lang w:val="es-ES"/>
        </w:rPr>
        <w:t>LA HISTORIA DEL Ó</w:t>
      </w:r>
      <w:r w:rsidR="0017656B" w:rsidRPr="00E65542">
        <w:rPr>
          <w:b/>
          <w:sz w:val="24"/>
          <w:lang w:val="es-ES"/>
        </w:rPr>
        <w:t>RGANO DE OIARTZUN</w:t>
      </w:r>
    </w:p>
    <w:p w:rsidR="001914CD" w:rsidRPr="00E65542" w:rsidRDefault="001914CD">
      <w:pPr>
        <w:tabs>
          <w:tab w:val="left" w:pos="-720"/>
        </w:tabs>
        <w:ind w:right="1275"/>
        <w:jc w:val="both"/>
        <w:rPr>
          <w:sz w:val="24"/>
          <w:lang w:val="es-ES"/>
        </w:rPr>
      </w:pPr>
    </w:p>
    <w:p w:rsidR="001914CD" w:rsidRPr="00E65542" w:rsidRDefault="001914CD">
      <w:pPr>
        <w:tabs>
          <w:tab w:val="left" w:pos="-720"/>
        </w:tabs>
        <w:ind w:right="1275"/>
        <w:jc w:val="both"/>
        <w:rPr>
          <w:sz w:val="24"/>
          <w:lang w:val="es-ES"/>
        </w:rPr>
      </w:pP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r w:rsidR="0017656B" w:rsidRPr="00E65542">
        <w:rPr>
          <w:sz w:val="24"/>
          <w:lang w:val="es-ES"/>
        </w:rPr>
        <w:t xml:space="preserve">En </w:t>
      </w:r>
      <w:r w:rsidR="00E65542">
        <w:rPr>
          <w:sz w:val="24"/>
          <w:lang w:val="es-ES"/>
        </w:rPr>
        <w:t>virtud</w:t>
      </w:r>
      <w:r w:rsidR="0017656B" w:rsidRPr="00E65542">
        <w:rPr>
          <w:sz w:val="24"/>
          <w:lang w:val="es-ES"/>
        </w:rPr>
        <w:t xml:space="preserve"> </w:t>
      </w:r>
      <w:r w:rsidR="00E65542">
        <w:rPr>
          <w:sz w:val="24"/>
          <w:lang w:val="es-ES"/>
        </w:rPr>
        <w:t xml:space="preserve">de </w:t>
      </w:r>
      <w:r w:rsidR="0017656B" w:rsidRPr="00E65542">
        <w:rPr>
          <w:sz w:val="24"/>
          <w:lang w:val="es-ES"/>
        </w:rPr>
        <w:t xml:space="preserve">su compromiso </w:t>
      </w:r>
      <w:r w:rsidR="00E65542">
        <w:rPr>
          <w:sz w:val="24"/>
          <w:lang w:val="es-ES"/>
        </w:rPr>
        <w:t>con el área de la cultura, en el que se cuenta el fomento de</w:t>
      </w:r>
      <w:r w:rsidR="0017656B" w:rsidRPr="00E65542">
        <w:rPr>
          <w:sz w:val="24"/>
          <w:lang w:val="es-ES"/>
        </w:rPr>
        <w:t xml:space="preserve"> la investigación relativa a la historia y rasgos socioculturales de nuestro pueblo, el Ayuntamiento de </w:t>
      </w:r>
      <w:proofErr w:type="spellStart"/>
      <w:r w:rsidR="0017656B" w:rsidRPr="00E65542">
        <w:rPr>
          <w:sz w:val="24"/>
          <w:lang w:val="es-ES"/>
        </w:rPr>
        <w:t>Oiartzun</w:t>
      </w:r>
      <w:proofErr w:type="spellEnd"/>
      <w:r w:rsidR="0017656B" w:rsidRPr="00E65542">
        <w:rPr>
          <w:sz w:val="24"/>
          <w:lang w:val="es-ES"/>
        </w:rPr>
        <w:t xml:space="preserve"> acuerda </w:t>
      </w:r>
      <w:r w:rsidR="00E65542">
        <w:rPr>
          <w:sz w:val="24"/>
          <w:lang w:val="es-ES"/>
        </w:rPr>
        <w:t xml:space="preserve">lanzar </w:t>
      </w:r>
      <w:r w:rsidR="0017656B" w:rsidRPr="00E65542">
        <w:rPr>
          <w:sz w:val="24"/>
          <w:lang w:val="es-ES"/>
        </w:rPr>
        <w:t xml:space="preserve">una “convocatoria para la concesión de </w:t>
      </w:r>
      <w:r w:rsidR="00E65542">
        <w:rPr>
          <w:sz w:val="24"/>
          <w:lang w:val="es-ES"/>
        </w:rPr>
        <w:t xml:space="preserve">la </w:t>
      </w:r>
      <w:r w:rsidR="0017656B" w:rsidRPr="00E65542">
        <w:rPr>
          <w:sz w:val="24"/>
          <w:lang w:val="es-ES"/>
        </w:rPr>
        <w:t xml:space="preserve">beca de investigación </w:t>
      </w:r>
      <w:r w:rsidR="0017656B" w:rsidRPr="00E65542">
        <w:rPr>
          <w:i/>
          <w:sz w:val="24"/>
          <w:lang w:val="es-ES"/>
        </w:rPr>
        <w:t xml:space="preserve">Manuel </w:t>
      </w:r>
      <w:proofErr w:type="spellStart"/>
      <w:r w:rsidR="0017656B" w:rsidRPr="00E65542">
        <w:rPr>
          <w:i/>
          <w:sz w:val="24"/>
          <w:lang w:val="es-ES"/>
        </w:rPr>
        <w:t>Lekuona</w:t>
      </w:r>
      <w:proofErr w:type="spellEnd"/>
      <w:r w:rsidR="0017656B" w:rsidRPr="00E65542">
        <w:rPr>
          <w:sz w:val="24"/>
          <w:lang w:val="es-ES"/>
        </w:rPr>
        <w:t xml:space="preserve"> en torno a la historia del Órgano de </w:t>
      </w:r>
      <w:proofErr w:type="spellStart"/>
      <w:r w:rsidR="0017656B" w:rsidRPr="00E65542">
        <w:rPr>
          <w:sz w:val="24"/>
          <w:lang w:val="es-ES"/>
        </w:rPr>
        <w:t>Oiartzun</w:t>
      </w:r>
      <w:proofErr w:type="spellEnd"/>
      <w:r w:rsidR="0017656B" w:rsidRPr="00E65542">
        <w:rPr>
          <w:sz w:val="24"/>
          <w:lang w:val="es-ES"/>
        </w:rPr>
        <w:t>”,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proofErr w:type="gramStart"/>
      <w:r w:rsidR="0017656B" w:rsidRPr="00E65542">
        <w:rPr>
          <w:sz w:val="24"/>
          <w:lang w:val="es-ES"/>
        </w:rPr>
        <w:t>de</w:t>
      </w:r>
      <w:proofErr w:type="gramEnd"/>
      <w:r w:rsidR="0017656B" w:rsidRPr="00E65542">
        <w:rPr>
          <w:sz w:val="24"/>
          <w:lang w:val="es-ES"/>
        </w:rPr>
        <w:t xml:space="preserve"> acuerdo a las siguientes bases:</w:t>
      </w:r>
      <w:r w:rsidRPr="00E65542">
        <w:rPr>
          <w:sz w:val="24"/>
          <w:lang w:val="es-ES"/>
        </w:rPr>
        <w:t xml:space="preserve"> 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17656B">
      <w:pPr>
        <w:ind w:right="1275"/>
        <w:jc w:val="center"/>
        <w:rPr>
          <w:b/>
          <w:sz w:val="24"/>
          <w:lang w:val="es-ES"/>
        </w:rPr>
      </w:pPr>
      <w:r w:rsidRPr="00E65542">
        <w:rPr>
          <w:b/>
          <w:sz w:val="24"/>
          <w:lang w:val="es-ES"/>
        </w:rPr>
        <w:t>1.- OBJETIVOS</w:t>
      </w:r>
    </w:p>
    <w:p w:rsidR="001914CD" w:rsidRPr="00E65542" w:rsidRDefault="001914CD">
      <w:pPr>
        <w:ind w:right="1275"/>
        <w:jc w:val="center"/>
        <w:rPr>
          <w:sz w:val="24"/>
          <w:lang w:val="es-ES"/>
        </w:rPr>
      </w:pPr>
    </w:p>
    <w:p w:rsidR="00B74BE5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r w:rsidR="0017656B" w:rsidRPr="00E65542">
        <w:rPr>
          <w:sz w:val="24"/>
          <w:lang w:val="es-ES"/>
        </w:rPr>
        <w:t xml:space="preserve">La presente convocatoria tiene por objeto la investigación del órgano </w:t>
      </w:r>
      <w:proofErr w:type="spellStart"/>
      <w:r w:rsidR="0017656B" w:rsidRPr="00E65542">
        <w:rPr>
          <w:sz w:val="24"/>
          <w:lang w:val="es-ES"/>
        </w:rPr>
        <w:t>Cavalle</w:t>
      </w:r>
      <w:proofErr w:type="spellEnd"/>
      <w:r w:rsidR="0017656B" w:rsidRPr="00E65542">
        <w:rPr>
          <w:sz w:val="24"/>
          <w:lang w:val="es-ES"/>
        </w:rPr>
        <w:t xml:space="preserve"> </w:t>
      </w:r>
      <w:proofErr w:type="spellStart"/>
      <w:r w:rsidR="0017656B" w:rsidRPr="00E65542">
        <w:rPr>
          <w:sz w:val="24"/>
          <w:lang w:val="es-ES"/>
        </w:rPr>
        <w:t>Coll</w:t>
      </w:r>
      <w:proofErr w:type="spellEnd"/>
      <w:r w:rsidR="0017656B" w:rsidRPr="00E65542">
        <w:rPr>
          <w:sz w:val="24"/>
          <w:lang w:val="es-ES"/>
        </w:rPr>
        <w:t xml:space="preserve"> ubicado en la Iglesia de San Esteban del pueblo de </w:t>
      </w:r>
      <w:proofErr w:type="spellStart"/>
      <w:r w:rsidR="0017656B" w:rsidRPr="00E65542">
        <w:rPr>
          <w:sz w:val="24"/>
          <w:lang w:val="es-ES"/>
        </w:rPr>
        <w:t>Oiartzun</w:t>
      </w:r>
      <w:proofErr w:type="spellEnd"/>
      <w:r w:rsidR="0017656B" w:rsidRPr="00E65542">
        <w:rPr>
          <w:sz w:val="24"/>
          <w:lang w:val="es-ES"/>
        </w:rPr>
        <w:t>,</w:t>
      </w:r>
      <w:r w:rsidR="00B74BE5" w:rsidRPr="00E65542">
        <w:rPr>
          <w:sz w:val="24"/>
          <w:lang w:val="es-ES"/>
        </w:rPr>
        <w:t xml:space="preserve"> </w:t>
      </w:r>
      <w:r w:rsidR="0017656B" w:rsidRPr="00E65542">
        <w:rPr>
          <w:sz w:val="24"/>
          <w:lang w:val="es-ES"/>
        </w:rPr>
        <w:t>su evoluc</w:t>
      </w:r>
      <w:r w:rsidR="00E65542">
        <w:rPr>
          <w:sz w:val="24"/>
          <w:lang w:val="es-ES"/>
        </w:rPr>
        <w:t>ión durante los años 1842-2000, así como</w:t>
      </w:r>
      <w:r w:rsidR="0017656B" w:rsidRPr="00E65542">
        <w:rPr>
          <w:sz w:val="24"/>
          <w:lang w:val="es-ES"/>
        </w:rPr>
        <w:t xml:space="preserve"> sus circunstancias, fabricación, características, autores, talleres, organistas, arreglos, </w:t>
      </w:r>
      <w:r w:rsidR="00E65542">
        <w:rPr>
          <w:sz w:val="24"/>
          <w:lang w:val="es-ES"/>
        </w:rPr>
        <w:t>traslados</w:t>
      </w:r>
      <w:r w:rsidR="0017656B" w:rsidRPr="00E65542">
        <w:rPr>
          <w:sz w:val="24"/>
          <w:lang w:val="es-ES"/>
        </w:rPr>
        <w:t>, etc.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17656B">
      <w:pPr>
        <w:ind w:right="1275"/>
        <w:jc w:val="center"/>
        <w:rPr>
          <w:sz w:val="24"/>
          <w:lang w:val="es-ES"/>
        </w:rPr>
      </w:pPr>
      <w:r w:rsidRPr="00E65542">
        <w:rPr>
          <w:b/>
          <w:sz w:val="24"/>
          <w:lang w:val="es-ES"/>
        </w:rPr>
        <w:t>2.- CANDIDATOS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D177C8" w:rsidP="00404C39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r w:rsidR="00404C39" w:rsidRPr="00E65542">
        <w:rPr>
          <w:sz w:val="24"/>
          <w:lang w:val="es-ES"/>
        </w:rPr>
        <w:t xml:space="preserve">Podrán </w:t>
      </w:r>
      <w:r w:rsidR="0017656B" w:rsidRPr="00E65542">
        <w:rPr>
          <w:sz w:val="24"/>
          <w:lang w:val="es-ES"/>
        </w:rPr>
        <w:t xml:space="preserve">presentarse todos aquellos proyectos de investigación originales sin publicar que </w:t>
      </w:r>
      <w:r w:rsidR="00E65542">
        <w:rPr>
          <w:sz w:val="24"/>
          <w:lang w:val="es-ES"/>
        </w:rPr>
        <w:t xml:space="preserve">contribuyan al </w:t>
      </w:r>
      <w:r w:rsidR="0017656B" w:rsidRPr="00E65542">
        <w:rPr>
          <w:sz w:val="24"/>
          <w:lang w:val="es-ES"/>
        </w:rPr>
        <w:t xml:space="preserve">conocimiento </w:t>
      </w:r>
      <w:r w:rsidR="00404C39" w:rsidRPr="00E65542">
        <w:rPr>
          <w:sz w:val="24"/>
          <w:lang w:val="es-ES"/>
        </w:rPr>
        <w:t xml:space="preserve">del órgano </w:t>
      </w:r>
      <w:proofErr w:type="spellStart"/>
      <w:r w:rsidR="00404C39" w:rsidRPr="00E65542">
        <w:rPr>
          <w:sz w:val="24"/>
          <w:lang w:val="es-ES"/>
        </w:rPr>
        <w:t>Cavalle</w:t>
      </w:r>
      <w:proofErr w:type="spellEnd"/>
      <w:r w:rsidR="00404C39" w:rsidRPr="00E65542">
        <w:rPr>
          <w:sz w:val="24"/>
          <w:lang w:val="es-ES"/>
        </w:rPr>
        <w:t xml:space="preserve"> </w:t>
      </w:r>
      <w:proofErr w:type="spellStart"/>
      <w:r w:rsidR="00404C39" w:rsidRPr="00E65542">
        <w:rPr>
          <w:sz w:val="24"/>
          <w:lang w:val="es-ES"/>
        </w:rPr>
        <w:t>Coll</w:t>
      </w:r>
      <w:proofErr w:type="spellEnd"/>
      <w:r w:rsidR="00404C39" w:rsidRPr="00E65542">
        <w:rPr>
          <w:sz w:val="24"/>
          <w:lang w:val="es-ES"/>
        </w:rPr>
        <w:t xml:space="preserve"> ubicado en la Iglesia de San Esteban del pueblo de </w:t>
      </w:r>
      <w:proofErr w:type="spellStart"/>
      <w:r w:rsidR="00404C39" w:rsidRPr="00E65542">
        <w:rPr>
          <w:sz w:val="24"/>
          <w:lang w:val="es-ES"/>
        </w:rPr>
        <w:t>Oiartzun</w:t>
      </w:r>
      <w:proofErr w:type="spellEnd"/>
      <w:r w:rsidR="00404C39" w:rsidRPr="00E65542">
        <w:rPr>
          <w:sz w:val="24"/>
          <w:lang w:val="es-ES"/>
        </w:rPr>
        <w:t xml:space="preserve">, así como </w:t>
      </w:r>
      <w:r w:rsidR="00E65542">
        <w:rPr>
          <w:sz w:val="24"/>
          <w:lang w:val="es-ES"/>
        </w:rPr>
        <w:t xml:space="preserve">a </w:t>
      </w:r>
      <w:r w:rsidR="00404C39" w:rsidRPr="00E65542">
        <w:rPr>
          <w:sz w:val="24"/>
          <w:lang w:val="es-ES"/>
        </w:rPr>
        <w:t xml:space="preserve">la </w:t>
      </w:r>
      <w:r w:rsidR="0017656B" w:rsidRPr="00E65542">
        <w:rPr>
          <w:sz w:val="24"/>
          <w:lang w:val="es-ES"/>
        </w:rPr>
        <w:t xml:space="preserve">recuperación de las fuentes históricas relativas a </w:t>
      </w:r>
      <w:r w:rsidR="00404C39" w:rsidRPr="00E65542">
        <w:rPr>
          <w:sz w:val="24"/>
          <w:lang w:val="es-ES"/>
        </w:rPr>
        <w:t xml:space="preserve">su </w:t>
      </w:r>
      <w:r w:rsidR="0017656B" w:rsidRPr="00E65542">
        <w:rPr>
          <w:sz w:val="24"/>
          <w:lang w:val="es-ES"/>
        </w:rPr>
        <w:t xml:space="preserve">fabricación, características, fabricantes, organistas, </w:t>
      </w:r>
      <w:proofErr w:type="gramStart"/>
      <w:r w:rsidR="0017656B" w:rsidRPr="00E65542">
        <w:rPr>
          <w:sz w:val="24"/>
          <w:lang w:val="es-ES"/>
        </w:rPr>
        <w:t>reparaciones</w:t>
      </w:r>
      <w:proofErr w:type="gramEnd"/>
      <w:r w:rsidR="0017656B" w:rsidRPr="00E65542">
        <w:rPr>
          <w:sz w:val="24"/>
          <w:lang w:val="es-ES"/>
        </w:rPr>
        <w:t xml:space="preserve">, </w:t>
      </w:r>
      <w:r w:rsidR="00E65542">
        <w:rPr>
          <w:sz w:val="24"/>
          <w:lang w:val="es-ES"/>
        </w:rPr>
        <w:t>traslado</w:t>
      </w:r>
      <w:r w:rsidR="0017656B" w:rsidRPr="00E65542">
        <w:rPr>
          <w:sz w:val="24"/>
          <w:lang w:val="es-ES"/>
        </w:rPr>
        <w:t>s y otras circunstancias.</w:t>
      </w:r>
      <w:r w:rsidRPr="00E65542">
        <w:rPr>
          <w:sz w:val="24"/>
          <w:lang w:val="es-ES"/>
        </w:rPr>
        <w:t xml:space="preserve"> </w:t>
      </w:r>
      <w:r w:rsidR="00404C39" w:rsidRPr="00E65542">
        <w:rPr>
          <w:sz w:val="24"/>
          <w:lang w:val="es-ES"/>
        </w:rPr>
        <w:t xml:space="preserve">Este proyecto se desarrollará durante el periodo 2019-2020. 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404C39">
      <w:pPr>
        <w:ind w:right="1275"/>
        <w:jc w:val="center"/>
        <w:rPr>
          <w:sz w:val="24"/>
          <w:lang w:val="es-ES"/>
        </w:rPr>
      </w:pPr>
      <w:r w:rsidRPr="00E65542">
        <w:rPr>
          <w:b/>
          <w:sz w:val="24"/>
          <w:lang w:val="es-ES"/>
        </w:rPr>
        <w:t>3.- DOCUMENTACIÓN Y PLAZO DE PRESENTACIÓN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r w:rsidR="00404C39" w:rsidRPr="00E65542">
        <w:rPr>
          <w:sz w:val="24"/>
          <w:lang w:val="es-ES"/>
        </w:rPr>
        <w:t xml:space="preserve">Las solicitudes se presentarán en el Departamento de Cultura de </w:t>
      </w:r>
      <w:proofErr w:type="spellStart"/>
      <w:r w:rsidR="00404C39" w:rsidRPr="00E65542">
        <w:rPr>
          <w:sz w:val="24"/>
          <w:lang w:val="es-ES"/>
        </w:rPr>
        <w:t>Oiartzun</w:t>
      </w:r>
      <w:proofErr w:type="spellEnd"/>
      <w:r w:rsidR="00404C39" w:rsidRPr="00E65542">
        <w:rPr>
          <w:sz w:val="24"/>
          <w:lang w:val="es-ES"/>
        </w:rPr>
        <w:t xml:space="preserve"> antes de las 13:00 horas del 31 de enero de 2020, debiéndose adjuntar la siguiente documentación: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  <w:t xml:space="preserve">- </w:t>
      </w:r>
      <w:r w:rsidR="00404C39" w:rsidRPr="00E65542">
        <w:rPr>
          <w:sz w:val="24"/>
          <w:lang w:val="es-ES"/>
        </w:rPr>
        <w:t xml:space="preserve">Informe-sumario del proyecto de investigación de </w:t>
      </w:r>
      <w:r w:rsidR="00D31113">
        <w:rPr>
          <w:sz w:val="24"/>
          <w:lang w:val="es-ES"/>
        </w:rPr>
        <w:t xml:space="preserve">al menos </w:t>
      </w:r>
      <w:r w:rsidR="00404C39" w:rsidRPr="00E65542">
        <w:rPr>
          <w:sz w:val="24"/>
          <w:lang w:val="es-ES"/>
        </w:rPr>
        <w:t xml:space="preserve">10 páginas y </w:t>
      </w:r>
      <w:r w:rsidR="00D31113">
        <w:rPr>
          <w:sz w:val="24"/>
          <w:lang w:val="es-ES"/>
        </w:rPr>
        <w:t>a lo sumo 20 páginas</w:t>
      </w:r>
      <w:r w:rsidR="00404C39" w:rsidRPr="00E65542">
        <w:rPr>
          <w:sz w:val="24"/>
          <w:lang w:val="es-ES"/>
        </w:rPr>
        <w:t>, detal</w:t>
      </w:r>
      <w:r w:rsidR="00D31113">
        <w:rPr>
          <w:sz w:val="24"/>
          <w:lang w:val="es-ES"/>
        </w:rPr>
        <w:t>lando los pormenores, metodologí</w:t>
      </w:r>
      <w:r w:rsidR="00404C39" w:rsidRPr="00E65542">
        <w:rPr>
          <w:sz w:val="24"/>
          <w:lang w:val="es-ES"/>
        </w:rPr>
        <w:t xml:space="preserve">a, objetos de análisis, fuentes que se utilizarán, así como la lengua en la que se </w:t>
      </w:r>
      <w:r w:rsidR="00D31113">
        <w:rPr>
          <w:sz w:val="24"/>
          <w:lang w:val="es-ES"/>
        </w:rPr>
        <w:t xml:space="preserve">realizará </w:t>
      </w:r>
      <w:r w:rsidR="00404C39" w:rsidRPr="00E65542">
        <w:rPr>
          <w:sz w:val="24"/>
          <w:lang w:val="es-ES"/>
        </w:rPr>
        <w:t xml:space="preserve">el trabajo. 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  <w:t xml:space="preserve">- </w:t>
      </w:r>
      <w:r w:rsidR="00404C39" w:rsidRPr="00E65542">
        <w:rPr>
          <w:sz w:val="24"/>
          <w:lang w:val="es-ES"/>
        </w:rPr>
        <w:t>Titulación de estudios y merecimientos de estudios e investigación susceptibles de ser adjuntados</w:t>
      </w:r>
      <w:r w:rsidR="00D31113">
        <w:rPr>
          <w:sz w:val="24"/>
          <w:lang w:val="es-ES"/>
        </w:rPr>
        <w:t>.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  <w:t xml:space="preserve">- </w:t>
      </w:r>
      <w:r w:rsidR="00404C39" w:rsidRPr="00E65542">
        <w:rPr>
          <w:sz w:val="24"/>
          <w:lang w:val="es-ES"/>
        </w:rPr>
        <w:t>Documento que certifique la situación laboral del solicitante.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404C39">
      <w:pPr>
        <w:ind w:right="1275"/>
        <w:jc w:val="center"/>
        <w:rPr>
          <w:sz w:val="24"/>
          <w:lang w:val="es-ES"/>
        </w:rPr>
      </w:pPr>
      <w:r w:rsidRPr="00E65542">
        <w:rPr>
          <w:b/>
          <w:sz w:val="24"/>
          <w:lang w:val="es-ES"/>
        </w:rPr>
        <w:t>4.- TRIBUNAL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lastRenderedPageBreak/>
        <w:tab/>
      </w:r>
      <w:r w:rsidR="00D31113">
        <w:rPr>
          <w:sz w:val="24"/>
          <w:lang w:val="es-ES"/>
        </w:rPr>
        <w:t>El T</w:t>
      </w:r>
      <w:r w:rsidR="00404C39" w:rsidRPr="00E65542">
        <w:rPr>
          <w:sz w:val="24"/>
          <w:lang w:val="es-ES"/>
        </w:rPr>
        <w:t xml:space="preserve">ribunal Calificador se compone de una combinación de personas procedentes de los ámbitos de la Historia y la Cultura y otras designadas por el Ayuntamiento de </w:t>
      </w:r>
      <w:proofErr w:type="spellStart"/>
      <w:r w:rsidR="00404C39" w:rsidRPr="00E65542">
        <w:rPr>
          <w:sz w:val="24"/>
          <w:lang w:val="es-ES"/>
        </w:rPr>
        <w:t>Oiartzun</w:t>
      </w:r>
      <w:proofErr w:type="spellEnd"/>
      <w:r w:rsidR="00404C39" w:rsidRPr="00E65542">
        <w:rPr>
          <w:sz w:val="24"/>
          <w:lang w:val="es-ES"/>
        </w:rPr>
        <w:t>.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r w:rsidR="00404C39" w:rsidRPr="00E65542">
        <w:rPr>
          <w:sz w:val="24"/>
          <w:lang w:val="es-ES"/>
        </w:rPr>
        <w:t>Este tribunal tendrá la potestad de solicitar la información adicional necesaria para la comprensión del proyecto de investigación presentado, pudiéndose asimismo requerir a los autores la presentación y descripción del informe-sumario ante el propio tribunal.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D177C8" w:rsidP="00BB3D14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r w:rsidR="00404C39" w:rsidRPr="00E65542">
        <w:rPr>
          <w:sz w:val="24"/>
          <w:lang w:val="es-ES"/>
        </w:rPr>
        <w:t>El Tribunal Calificador valorará fundamentalmente y especialmente el interés, corrección científica y adherencia a los objetivos de la convocatoria que muestre el proyecto.</w:t>
      </w:r>
      <w:r w:rsidRPr="00E65542">
        <w:rPr>
          <w:sz w:val="24"/>
          <w:lang w:val="es-ES"/>
        </w:rPr>
        <w:t xml:space="preserve"> </w:t>
      </w:r>
      <w:r w:rsidR="00BB3D14" w:rsidRPr="00E65542">
        <w:rPr>
          <w:sz w:val="24"/>
          <w:lang w:val="es-ES"/>
        </w:rPr>
        <w:t>En consideración de estos extremos</w:t>
      </w:r>
      <w:r w:rsidR="00404C39" w:rsidRPr="00E65542">
        <w:rPr>
          <w:sz w:val="24"/>
          <w:lang w:val="es-ES"/>
        </w:rPr>
        <w:t xml:space="preserve">, </w:t>
      </w:r>
      <w:r w:rsidR="00BB3D14" w:rsidRPr="00E65542">
        <w:rPr>
          <w:sz w:val="24"/>
          <w:lang w:val="es-ES"/>
        </w:rPr>
        <w:t>emitirá resolución en un plazo fijado en un máximo de veinte días a contar desde el último día de presentación de instancias.</w:t>
      </w:r>
      <w:r w:rsidRPr="00E65542">
        <w:rPr>
          <w:sz w:val="24"/>
          <w:lang w:val="es-ES"/>
        </w:rPr>
        <w:t xml:space="preserve"> </w:t>
      </w:r>
      <w:r w:rsidR="00BB3D14" w:rsidRPr="00E65542">
        <w:rPr>
          <w:sz w:val="24"/>
          <w:lang w:val="es-ES"/>
        </w:rPr>
        <w:t>Los interesados recibirán notificación de resolución.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r w:rsidR="00BB3D14" w:rsidRPr="00E65542">
        <w:rPr>
          <w:sz w:val="24"/>
          <w:lang w:val="es-ES"/>
        </w:rPr>
        <w:t xml:space="preserve">El Tribunal Calificador tendrá potestad de decisión ante </w:t>
      </w:r>
      <w:r w:rsidR="00D31113">
        <w:rPr>
          <w:sz w:val="24"/>
          <w:lang w:val="es-ES"/>
        </w:rPr>
        <w:t xml:space="preserve">posibles </w:t>
      </w:r>
      <w:r w:rsidR="00BB3D14" w:rsidRPr="00E65542">
        <w:rPr>
          <w:sz w:val="24"/>
          <w:lang w:val="es-ES"/>
        </w:rPr>
        <w:t xml:space="preserve">vicisitudes </w:t>
      </w:r>
      <w:r w:rsidR="00D31113">
        <w:rPr>
          <w:sz w:val="24"/>
          <w:lang w:val="es-ES"/>
        </w:rPr>
        <w:t xml:space="preserve">que </w:t>
      </w:r>
      <w:r w:rsidR="00BB3D14" w:rsidRPr="00E65542">
        <w:rPr>
          <w:sz w:val="24"/>
          <w:lang w:val="es-ES"/>
        </w:rPr>
        <w:t xml:space="preserve">no </w:t>
      </w:r>
      <w:r w:rsidR="00D31113">
        <w:rPr>
          <w:sz w:val="24"/>
          <w:lang w:val="es-ES"/>
        </w:rPr>
        <w:t xml:space="preserve">estén </w:t>
      </w:r>
      <w:r w:rsidR="00BB3D14" w:rsidRPr="00E65542">
        <w:rPr>
          <w:sz w:val="24"/>
          <w:lang w:val="es-ES"/>
        </w:rPr>
        <w:t xml:space="preserve">previstas específicamente en las clausulas citadas que surjan </w:t>
      </w:r>
      <w:r w:rsidR="00D31113">
        <w:rPr>
          <w:sz w:val="24"/>
          <w:lang w:val="es-ES"/>
        </w:rPr>
        <w:t xml:space="preserve">en </w:t>
      </w:r>
      <w:r w:rsidR="00BB3D14" w:rsidRPr="00E65542">
        <w:rPr>
          <w:sz w:val="24"/>
          <w:lang w:val="es-ES"/>
        </w:rPr>
        <w:t xml:space="preserve">la comprensión de las presentes bases o </w:t>
      </w:r>
      <w:r w:rsidR="00D31113">
        <w:rPr>
          <w:sz w:val="24"/>
          <w:lang w:val="es-ES"/>
        </w:rPr>
        <w:t xml:space="preserve">el </w:t>
      </w:r>
      <w:r w:rsidR="00BB3D14" w:rsidRPr="00E65542">
        <w:rPr>
          <w:sz w:val="24"/>
          <w:lang w:val="es-ES"/>
        </w:rPr>
        <w:t>desarrollo de la convocatoria.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BB3D14">
      <w:pPr>
        <w:ind w:right="1275"/>
        <w:jc w:val="center"/>
        <w:rPr>
          <w:b/>
          <w:sz w:val="24"/>
          <w:lang w:val="es-ES"/>
        </w:rPr>
      </w:pPr>
      <w:r w:rsidRPr="00E65542">
        <w:rPr>
          <w:b/>
          <w:sz w:val="24"/>
          <w:lang w:val="es-ES"/>
        </w:rPr>
        <w:t xml:space="preserve">5.- OBLIGACIONES DEL </w:t>
      </w:r>
      <w:r w:rsidR="00A7321C" w:rsidRPr="00E65542">
        <w:rPr>
          <w:b/>
          <w:sz w:val="24"/>
          <w:lang w:val="es-ES"/>
        </w:rPr>
        <w:t>BENEFICIARIO</w:t>
      </w:r>
      <w:r w:rsidRPr="00E65542">
        <w:rPr>
          <w:b/>
          <w:sz w:val="24"/>
          <w:lang w:val="es-ES"/>
        </w:rPr>
        <w:t xml:space="preserve"> DE LA BECA</w:t>
      </w:r>
    </w:p>
    <w:p w:rsidR="001914CD" w:rsidRPr="00E65542" w:rsidRDefault="001914CD">
      <w:pPr>
        <w:ind w:right="1275"/>
        <w:jc w:val="center"/>
        <w:rPr>
          <w:sz w:val="24"/>
          <w:lang w:val="es-ES"/>
        </w:rPr>
      </w:pP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r w:rsidR="00A7321C" w:rsidRPr="00E65542">
        <w:rPr>
          <w:sz w:val="24"/>
          <w:lang w:val="es-ES"/>
        </w:rPr>
        <w:t>Los beneficiarios deberán afirmar por escrito su aceptación de la beca en un plazo máximo de quince días desde la notificación de su adjudicación.</w:t>
      </w:r>
    </w:p>
    <w:p w:rsidR="001914CD" w:rsidRPr="00E65542" w:rsidRDefault="001914CD">
      <w:pPr>
        <w:ind w:right="1275"/>
        <w:jc w:val="both"/>
        <w:rPr>
          <w:b/>
          <w:sz w:val="24"/>
          <w:lang w:val="es-ES"/>
        </w:rPr>
      </w:pP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r w:rsidR="00A7321C" w:rsidRPr="00E65542">
        <w:rPr>
          <w:sz w:val="24"/>
          <w:lang w:val="es-ES"/>
        </w:rPr>
        <w:t xml:space="preserve">Una vez terminados los trabajos, que podrán ser redactados en euskera, o euskera y castellano, o euskara y francés, entregados en soporte papel o digital, se presentarán en el Servicio de Cultura del Ayuntamiento de </w:t>
      </w:r>
      <w:proofErr w:type="spellStart"/>
      <w:r w:rsidR="00A7321C" w:rsidRPr="00E65542">
        <w:rPr>
          <w:sz w:val="24"/>
          <w:lang w:val="es-ES"/>
        </w:rPr>
        <w:t>Oiartzun</w:t>
      </w:r>
      <w:proofErr w:type="spellEnd"/>
      <w:r w:rsidR="00A7321C" w:rsidRPr="00E65542">
        <w:rPr>
          <w:sz w:val="24"/>
          <w:lang w:val="es-ES"/>
        </w:rPr>
        <w:t xml:space="preserve"> antes de las 13:00 horas del 30 de septiembre de 2020.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r w:rsidR="00A7321C" w:rsidRPr="00E65542">
        <w:rPr>
          <w:sz w:val="24"/>
          <w:lang w:val="es-ES"/>
        </w:rPr>
        <w:t>El trabajo de investigación se entregará en formato DIN A4, impreso con doble espaciado, contando al menos con 50 páginas, y un máximo de 100.</w:t>
      </w:r>
      <w:r w:rsidRPr="00E65542">
        <w:rPr>
          <w:sz w:val="24"/>
          <w:lang w:val="es-ES"/>
        </w:rPr>
        <w:t xml:space="preserve">  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r w:rsidR="00A7321C" w:rsidRPr="00E65542">
        <w:rPr>
          <w:sz w:val="24"/>
          <w:lang w:val="es-ES"/>
        </w:rPr>
        <w:t>El trabajo entregado deberá contar asimismo con un sumario y un conjunto de descriptores que definan el contenido y permitan su incorporación a la base de datos de documentos.</w:t>
      </w:r>
      <w:r w:rsidRPr="00E65542">
        <w:rPr>
          <w:sz w:val="24"/>
          <w:lang w:val="es-ES"/>
        </w:rPr>
        <w:t xml:space="preserve"> </w:t>
      </w:r>
      <w:r w:rsidR="00A7321C" w:rsidRPr="00E65542">
        <w:rPr>
          <w:sz w:val="24"/>
          <w:lang w:val="es-ES"/>
        </w:rPr>
        <w:t xml:space="preserve">Este sumario y el conjunto de descriptores deberán redactarse en tres lenguas, euskera, castellano y alguna de las lenguas oficiales de </w:t>
      </w:r>
      <w:r w:rsidR="00A7321C" w:rsidRPr="00D31113">
        <w:rPr>
          <w:sz w:val="24"/>
          <w:lang w:val="es-ES"/>
        </w:rPr>
        <w:t>la Unión Europea</w:t>
      </w:r>
      <w:r w:rsidR="00A7321C" w:rsidRPr="00E65542">
        <w:rPr>
          <w:sz w:val="24"/>
          <w:lang w:val="es-ES"/>
        </w:rPr>
        <w:t>.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D177C8" w:rsidP="00A7321C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r w:rsidR="00A7321C" w:rsidRPr="00E65542">
        <w:rPr>
          <w:sz w:val="24"/>
          <w:lang w:val="es-ES"/>
        </w:rPr>
        <w:t>Si por cualquier motivo alguno de los autores debiera alterar partes fundamentales de la investigación o si contemplara la posibilidad no poder llevar a término los trabajos correspondientes dentro del plazo fijado, deberá comunicarlo por anticipado al Servicio de Cultura mediante instancia razonada.</w:t>
      </w:r>
      <w:r w:rsidRPr="00E65542">
        <w:rPr>
          <w:sz w:val="24"/>
          <w:lang w:val="es-ES"/>
        </w:rPr>
        <w:t xml:space="preserve"> </w:t>
      </w:r>
      <w:r w:rsidR="00A7321C" w:rsidRPr="00E65542">
        <w:rPr>
          <w:sz w:val="24"/>
          <w:lang w:val="es-ES"/>
        </w:rPr>
        <w:t>De producirse esta circunstancia, se convo</w:t>
      </w:r>
      <w:r w:rsidR="00D31113">
        <w:rPr>
          <w:sz w:val="24"/>
          <w:lang w:val="es-ES"/>
        </w:rPr>
        <w:t>caría de nuevo al Tribunal Cali</w:t>
      </w:r>
      <w:r w:rsidR="00A7321C" w:rsidRPr="00E65542">
        <w:rPr>
          <w:sz w:val="24"/>
          <w:lang w:val="es-ES"/>
        </w:rPr>
        <w:t xml:space="preserve">ficador, quien deberá aceptar o rechazar dichas alteraciones o demoras, </w:t>
      </w:r>
      <w:r w:rsidR="00D31113">
        <w:rPr>
          <w:sz w:val="24"/>
          <w:lang w:val="es-ES"/>
        </w:rPr>
        <w:t xml:space="preserve">estableciendo </w:t>
      </w:r>
      <w:r w:rsidR="00A7321C" w:rsidRPr="00E65542">
        <w:rPr>
          <w:sz w:val="24"/>
          <w:lang w:val="es-ES"/>
        </w:rPr>
        <w:t>un nuevo plazo para la entrega de los trabajos.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A7321C">
      <w:pPr>
        <w:ind w:right="1275"/>
        <w:jc w:val="center"/>
        <w:rPr>
          <w:sz w:val="24"/>
          <w:lang w:val="es-ES"/>
        </w:rPr>
      </w:pPr>
      <w:r w:rsidRPr="00E65542">
        <w:rPr>
          <w:b/>
          <w:sz w:val="24"/>
          <w:lang w:val="es-ES"/>
        </w:rPr>
        <w:t>6.- ASIGNACIÓN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r w:rsidR="00A7321C" w:rsidRPr="00E65542">
        <w:rPr>
          <w:sz w:val="24"/>
          <w:lang w:val="es-ES"/>
        </w:rPr>
        <w:t>La beca asignada asciende a 3.950 euros, incluyendo todos los gastos e impuestos.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A7321C">
      <w:pPr>
        <w:ind w:right="1275"/>
        <w:jc w:val="center"/>
        <w:rPr>
          <w:sz w:val="24"/>
          <w:lang w:val="es-ES"/>
        </w:rPr>
      </w:pPr>
      <w:r w:rsidRPr="00E65542">
        <w:rPr>
          <w:b/>
          <w:sz w:val="24"/>
          <w:lang w:val="es-ES"/>
        </w:rPr>
        <w:t>7.- ABONOS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r w:rsidR="00A7321C" w:rsidRPr="00E65542">
        <w:rPr>
          <w:sz w:val="24"/>
          <w:lang w:val="es-ES"/>
        </w:rPr>
        <w:t xml:space="preserve">Previo a la concesión de la ayuda, deberán realizarse todos los trámites administrativos, abonándose </w:t>
      </w:r>
      <w:r w:rsidR="008C02F0">
        <w:rPr>
          <w:sz w:val="24"/>
          <w:lang w:val="es-ES"/>
        </w:rPr>
        <w:t xml:space="preserve">la </w:t>
      </w:r>
      <w:r w:rsidR="00A7321C" w:rsidRPr="00E65542">
        <w:rPr>
          <w:sz w:val="24"/>
          <w:lang w:val="es-ES"/>
        </w:rPr>
        <w:t>beca de la siguiente manera:</w:t>
      </w: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  <w:t xml:space="preserve">-  </w:t>
      </w:r>
      <w:r w:rsidR="00A7321C" w:rsidRPr="00E65542">
        <w:rPr>
          <w:sz w:val="24"/>
          <w:lang w:val="es-ES"/>
        </w:rPr>
        <w:t xml:space="preserve">40% del total en el momento de aceptación de la beca, como </w:t>
      </w:r>
      <w:r w:rsidR="008C02F0">
        <w:rPr>
          <w:sz w:val="24"/>
          <w:lang w:val="es-ES"/>
        </w:rPr>
        <w:t>pago</w:t>
      </w:r>
      <w:r w:rsidR="00A7321C" w:rsidRPr="00E65542">
        <w:rPr>
          <w:sz w:val="24"/>
          <w:lang w:val="es-ES"/>
        </w:rPr>
        <w:t xml:space="preserve"> previo.</w:t>
      </w: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  <w:t xml:space="preserve">- </w:t>
      </w:r>
      <w:r w:rsidR="00A7321C" w:rsidRPr="00E65542">
        <w:rPr>
          <w:sz w:val="24"/>
          <w:lang w:val="es-ES"/>
        </w:rPr>
        <w:t>60% de la asignación total una vez realizada la presentación</w:t>
      </w:r>
      <w:r w:rsidR="008C02F0">
        <w:rPr>
          <w:sz w:val="24"/>
          <w:lang w:val="es-ES"/>
        </w:rPr>
        <w:t xml:space="preserve"> del trabajo y la entrega d</w:t>
      </w:r>
      <w:r w:rsidR="00A7321C" w:rsidRPr="00E65542">
        <w:rPr>
          <w:sz w:val="24"/>
          <w:lang w:val="es-ES"/>
        </w:rPr>
        <w:t>el informe y los resultados.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A7321C">
      <w:pPr>
        <w:ind w:right="1275"/>
        <w:jc w:val="center"/>
        <w:rPr>
          <w:sz w:val="24"/>
          <w:lang w:val="es-ES"/>
        </w:rPr>
      </w:pPr>
      <w:r w:rsidRPr="00E65542">
        <w:rPr>
          <w:b/>
          <w:sz w:val="24"/>
          <w:lang w:val="es-ES"/>
        </w:rPr>
        <w:t>8.- PROPIEDAD DE LOS TRABAJOS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r w:rsidR="00A7321C" w:rsidRPr="00E65542">
        <w:rPr>
          <w:sz w:val="24"/>
          <w:lang w:val="es-ES"/>
        </w:rPr>
        <w:t xml:space="preserve">El Ayuntamiento de </w:t>
      </w:r>
      <w:proofErr w:type="spellStart"/>
      <w:r w:rsidR="00A7321C" w:rsidRPr="00E65542">
        <w:rPr>
          <w:sz w:val="24"/>
          <w:lang w:val="es-ES"/>
        </w:rPr>
        <w:t>Oiartzun</w:t>
      </w:r>
      <w:proofErr w:type="spellEnd"/>
      <w:r w:rsidR="00A7321C" w:rsidRPr="00E65542">
        <w:rPr>
          <w:sz w:val="24"/>
          <w:lang w:val="es-ES"/>
        </w:rPr>
        <w:t xml:space="preserve"> se reserva la potestad de publicar los trabajos individual o conjuntamente en cualquiera de las dos lenguas oficiales de la Comunidad Autónoma Vasca.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D177C8" w:rsidP="00A7321C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r w:rsidR="00A7321C" w:rsidRPr="00E65542">
        <w:rPr>
          <w:sz w:val="24"/>
          <w:lang w:val="es-ES"/>
        </w:rPr>
        <w:t xml:space="preserve">El ejemplar original se depositará permanentemente en el Archivo Municipal de </w:t>
      </w:r>
      <w:proofErr w:type="spellStart"/>
      <w:r w:rsidR="00A7321C" w:rsidRPr="00E65542">
        <w:rPr>
          <w:sz w:val="24"/>
          <w:lang w:val="es-ES"/>
        </w:rPr>
        <w:t>Oiartzun</w:t>
      </w:r>
      <w:proofErr w:type="spellEnd"/>
      <w:r w:rsidR="00A7321C" w:rsidRPr="00E65542">
        <w:rPr>
          <w:sz w:val="24"/>
          <w:lang w:val="es-ES"/>
        </w:rPr>
        <w:t xml:space="preserve"> como documento de información histórica y para la realización de las consultas que se requieran. 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8271EE" w:rsidRPr="00E65542" w:rsidRDefault="00A7321C" w:rsidP="00A7321C">
      <w:pPr>
        <w:ind w:right="1275"/>
        <w:jc w:val="center"/>
        <w:rPr>
          <w:sz w:val="24"/>
          <w:lang w:val="es-ES"/>
        </w:rPr>
      </w:pPr>
      <w:r w:rsidRPr="00E65542">
        <w:rPr>
          <w:b/>
          <w:sz w:val="24"/>
          <w:lang w:val="es-ES"/>
        </w:rPr>
        <w:t>9.- PROPIEDAD INTELECTUAL</w:t>
      </w:r>
    </w:p>
    <w:p w:rsidR="008271EE" w:rsidRPr="00E65542" w:rsidRDefault="008271EE" w:rsidP="008271EE">
      <w:pPr>
        <w:ind w:right="1275"/>
        <w:jc w:val="both"/>
        <w:rPr>
          <w:sz w:val="24"/>
          <w:lang w:val="es-ES"/>
        </w:rPr>
      </w:pPr>
    </w:p>
    <w:p w:rsidR="00D177C8" w:rsidRPr="00E65542" w:rsidRDefault="008271EE" w:rsidP="008271EE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r w:rsidR="00A7321C" w:rsidRPr="00E65542">
        <w:rPr>
          <w:sz w:val="24"/>
          <w:lang w:val="es-ES"/>
        </w:rPr>
        <w:t xml:space="preserve">En cuanto </w:t>
      </w:r>
      <w:r w:rsidR="008C02F0">
        <w:rPr>
          <w:sz w:val="24"/>
          <w:lang w:val="es-ES"/>
        </w:rPr>
        <w:t>a la Propiedad Intelectual, será</w:t>
      </w:r>
      <w:r w:rsidR="00A7321C" w:rsidRPr="00E65542">
        <w:rPr>
          <w:sz w:val="24"/>
          <w:lang w:val="es-ES"/>
        </w:rPr>
        <w:t xml:space="preserve"> de aplicación el Texto Refundido del Real Decreto Legislativo 1/1996, de 12 de abril.</w:t>
      </w:r>
    </w:p>
    <w:p w:rsidR="008271EE" w:rsidRPr="00E65542" w:rsidRDefault="008271EE">
      <w:pPr>
        <w:ind w:right="1275"/>
        <w:jc w:val="both"/>
        <w:rPr>
          <w:sz w:val="24"/>
          <w:lang w:val="es-ES"/>
        </w:rPr>
      </w:pPr>
    </w:p>
    <w:p w:rsidR="001914CD" w:rsidRPr="00E65542" w:rsidRDefault="00A7321C">
      <w:pPr>
        <w:ind w:right="1275"/>
        <w:jc w:val="center"/>
        <w:rPr>
          <w:sz w:val="24"/>
          <w:lang w:val="es-ES"/>
        </w:rPr>
      </w:pPr>
      <w:r w:rsidRPr="00E65542">
        <w:rPr>
          <w:b/>
          <w:sz w:val="24"/>
          <w:lang w:val="es-ES"/>
        </w:rPr>
        <w:t>10.- INCIDENCIAS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r w:rsidR="00A7321C" w:rsidRPr="00E65542">
        <w:rPr>
          <w:sz w:val="24"/>
          <w:lang w:val="es-ES"/>
        </w:rPr>
        <w:t>En caso de no cumplirse alguna de las clausu</w:t>
      </w:r>
      <w:r w:rsidR="008C02F0">
        <w:rPr>
          <w:sz w:val="24"/>
          <w:lang w:val="es-ES"/>
        </w:rPr>
        <w:t>las arriba citadas, se procederá</w:t>
      </w:r>
      <w:r w:rsidR="00A7321C" w:rsidRPr="00E65542">
        <w:rPr>
          <w:sz w:val="24"/>
          <w:lang w:val="es-ES"/>
        </w:rPr>
        <w:t xml:space="preserve"> a la suspensión de la beca, debiendo devolver</w:t>
      </w:r>
      <w:r w:rsidR="008C02F0">
        <w:rPr>
          <w:sz w:val="24"/>
          <w:lang w:val="es-ES"/>
        </w:rPr>
        <w:t>se</w:t>
      </w:r>
      <w:r w:rsidR="00A7321C" w:rsidRPr="00E65542">
        <w:rPr>
          <w:sz w:val="24"/>
          <w:lang w:val="es-ES"/>
        </w:rPr>
        <w:t xml:space="preserve"> el dinero percibido hasta dicho momento.  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D177C8">
      <w:pPr>
        <w:ind w:right="1275"/>
        <w:jc w:val="both"/>
        <w:rPr>
          <w:sz w:val="24"/>
          <w:lang w:val="es-ES"/>
        </w:rPr>
      </w:pPr>
      <w:r w:rsidRPr="00E65542">
        <w:rPr>
          <w:sz w:val="24"/>
          <w:lang w:val="es-ES"/>
        </w:rPr>
        <w:tab/>
      </w:r>
      <w:r w:rsidR="00A7321C" w:rsidRPr="00E65542">
        <w:rPr>
          <w:sz w:val="24"/>
          <w:lang w:val="es-ES"/>
        </w:rPr>
        <w:t xml:space="preserve">Se entiende que el participante de la presente convocatoria acepta estas bases. </w:t>
      </w: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A7321C">
      <w:pPr>
        <w:ind w:right="1275"/>
        <w:jc w:val="center"/>
        <w:rPr>
          <w:sz w:val="24"/>
          <w:lang w:val="es-ES"/>
        </w:rPr>
      </w:pPr>
      <w:proofErr w:type="spellStart"/>
      <w:r w:rsidRPr="00E65542">
        <w:rPr>
          <w:sz w:val="24"/>
          <w:lang w:val="es-ES"/>
        </w:rPr>
        <w:t>Oiartzun</w:t>
      </w:r>
      <w:proofErr w:type="spellEnd"/>
      <w:r w:rsidRPr="00E65542">
        <w:rPr>
          <w:sz w:val="24"/>
          <w:lang w:val="es-ES"/>
        </w:rPr>
        <w:t>, noviembre de 2019.</w:t>
      </w:r>
    </w:p>
    <w:p w:rsidR="001914CD" w:rsidRPr="00E65542" w:rsidRDefault="001914CD">
      <w:pPr>
        <w:ind w:right="1275"/>
        <w:rPr>
          <w:sz w:val="24"/>
          <w:lang w:val="es-ES"/>
        </w:rPr>
      </w:pP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p w:rsidR="001914CD" w:rsidRPr="00E65542" w:rsidRDefault="001914CD">
      <w:pPr>
        <w:ind w:right="1275"/>
        <w:jc w:val="both"/>
        <w:rPr>
          <w:sz w:val="24"/>
          <w:lang w:val="es-ES"/>
        </w:rPr>
      </w:pPr>
    </w:p>
    <w:sectPr w:rsidR="001914CD" w:rsidRPr="00E65542" w:rsidSect="0075110A">
      <w:pgSz w:w="11906" w:h="16838" w:code="9"/>
      <w:pgMar w:top="2268" w:right="425" w:bottom="1418" w:left="1701" w:header="708" w:footer="31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1C" w:rsidRDefault="00A7321C">
      <w:r>
        <w:separator/>
      </w:r>
    </w:p>
  </w:endnote>
  <w:endnote w:type="continuationSeparator" w:id="0">
    <w:p w:rsidR="00A7321C" w:rsidRDefault="00A7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1C" w:rsidRDefault="00A7321C">
      <w:r>
        <w:separator/>
      </w:r>
    </w:p>
  </w:footnote>
  <w:footnote w:type="continuationSeparator" w:id="0">
    <w:p w:rsidR="00A7321C" w:rsidRDefault="00A73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B74BE5"/>
    <w:rsid w:val="0017656B"/>
    <w:rsid w:val="001914CD"/>
    <w:rsid w:val="002615FC"/>
    <w:rsid w:val="00404C39"/>
    <w:rsid w:val="00444CD7"/>
    <w:rsid w:val="004D6B94"/>
    <w:rsid w:val="0075110A"/>
    <w:rsid w:val="007D3B60"/>
    <w:rsid w:val="008271EE"/>
    <w:rsid w:val="008C02F0"/>
    <w:rsid w:val="00904DA2"/>
    <w:rsid w:val="00A7321C"/>
    <w:rsid w:val="00B74BE5"/>
    <w:rsid w:val="00BB3D14"/>
    <w:rsid w:val="00C3376A"/>
    <w:rsid w:val="00D177C8"/>
    <w:rsid w:val="00D31113"/>
    <w:rsid w:val="00E517E6"/>
    <w:rsid w:val="00E6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10A"/>
    <w:rPr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75110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75110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75110A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75110A"/>
    <w:rPr>
      <w:color w:val="800080"/>
      <w:u w:val="single"/>
    </w:rPr>
  </w:style>
  <w:style w:type="character" w:styleId="Nmerodepgina">
    <w:name w:val="page number"/>
    <w:basedOn w:val="Fuentedeprrafopredeter"/>
    <w:semiHidden/>
    <w:rsid w:val="0075110A"/>
  </w:style>
  <w:style w:type="paragraph" w:styleId="Ttulo">
    <w:name w:val="Title"/>
    <w:basedOn w:val="Normal"/>
    <w:qFormat/>
    <w:rsid w:val="0075110A"/>
    <w:pPr>
      <w:tabs>
        <w:tab w:val="left" w:pos="-720"/>
      </w:tabs>
      <w:ind w:right="1275"/>
      <w:jc w:val="center"/>
    </w:pPr>
    <w:rPr>
      <w:b/>
      <w:bCs/>
      <w:sz w:val="24"/>
      <w:lang w:val="eu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5004C-18D5-4687-8543-45FC0C7B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3</Pages>
  <Words>885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BASES DE LA CONVOCATORIA DE LA BECA DE INVESTIGACIÓN SERAPIO MUGICA SOBRE LA HISTORIA DE IRUN</vt:lpstr>
      <vt:lpstr>BASES DE LA CONVOCATORIA DE LA BECA DE INVESTIGACIÓN SERAPIO MUGICA SOBRE LA HISTORIA DE IRUN</vt:lpstr>
    </vt:vector>
  </TitlesOfParts>
  <Manager>MONJE_JOSE</Manager>
  <Company>AYTO. DE IRUN/IRUNGO UDALA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 LA CONVOCATORIA DE LA BECA DE INVESTIGACIÓN SERAPIO MUGICA SOBRE LA HISTORIA DE IRUN</dc:title>
  <dc:subject>PRO19-3174_TAR19-4034</dc:subject>
  <dc:creator>BITEZ SL | Iñaki Lopez de Luzuriaga</dc:creator>
  <cp:keywords/>
  <cp:lastModifiedBy>Pablo Etxeberria - BiTEZ</cp:lastModifiedBy>
  <cp:revision>13</cp:revision>
  <cp:lastPrinted>2002-11-22T09:04:00Z</cp:lastPrinted>
  <dcterms:created xsi:type="dcterms:W3CDTF">2019-11-14T12:48:00Z</dcterms:created>
  <dcterms:modified xsi:type="dcterms:W3CDTF">2019-12-12T14:44:00Z</dcterms:modified>
</cp:coreProperties>
</file>